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F6" w:rsidRDefault="00B54BF6" w:rsidP="00B54B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9290C">
        <w:rPr>
          <w:rFonts w:ascii="Times New Roman" w:hAnsi="Times New Roman"/>
          <w:b/>
          <w:sz w:val="24"/>
          <w:szCs w:val="24"/>
          <w:lang w:val="uk-UA"/>
        </w:rPr>
        <w:t>АНАЛІЗ  РЕГУЛЯТОРНОГО  ВПЛИВУ</w:t>
      </w:r>
    </w:p>
    <w:p w:rsidR="00B54BF6" w:rsidRPr="0089290C" w:rsidRDefault="00B54BF6" w:rsidP="00B54B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4BF6" w:rsidRPr="0089290C" w:rsidRDefault="00B54BF6" w:rsidP="00B54B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9290C">
        <w:rPr>
          <w:rFonts w:ascii="Times New Roman" w:hAnsi="Times New Roman"/>
          <w:b/>
          <w:sz w:val="24"/>
          <w:szCs w:val="24"/>
          <w:lang w:val="uk-UA"/>
        </w:rPr>
        <w:t xml:space="preserve">до проекту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290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Бубнівської сільської </w:t>
      </w:r>
      <w:r w:rsidRPr="0089290C">
        <w:rPr>
          <w:rFonts w:ascii="Times New Roman" w:hAnsi="Times New Roman"/>
          <w:b/>
          <w:sz w:val="24"/>
          <w:szCs w:val="24"/>
          <w:lang w:val="uk-UA"/>
        </w:rPr>
        <w:t xml:space="preserve"> ради</w:t>
      </w:r>
    </w:p>
    <w:p w:rsidR="00B54BF6" w:rsidRDefault="00B54BF6" w:rsidP="00B54B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9290C">
        <w:rPr>
          <w:rFonts w:ascii="Times New Roman" w:hAnsi="Times New Roman"/>
          <w:b/>
          <w:sz w:val="24"/>
          <w:szCs w:val="24"/>
          <w:lang w:val="uk-UA"/>
        </w:rPr>
        <w:t xml:space="preserve">«Про </w:t>
      </w:r>
      <w:proofErr w:type="spellStart"/>
      <w:r w:rsidRPr="0089290C">
        <w:rPr>
          <w:rFonts w:ascii="Times New Roman" w:hAnsi="Times New Roman"/>
          <w:b/>
          <w:sz w:val="24"/>
          <w:szCs w:val="24"/>
        </w:rPr>
        <w:t>встановлення</w:t>
      </w:r>
      <w:proofErr w:type="spellEnd"/>
      <w:r w:rsidRPr="0089290C">
        <w:rPr>
          <w:rFonts w:ascii="Times New Roman" w:hAnsi="Times New Roman"/>
          <w:b/>
          <w:sz w:val="24"/>
          <w:szCs w:val="24"/>
        </w:rPr>
        <w:t xml:space="preserve"> </w:t>
      </w:r>
      <w:r w:rsidRPr="0089290C">
        <w:rPr>
          <w:rFonts w:ascii="Times New Roman" w:hAnsi="Times New Roman"/>
          <w:b/>
          <w:sz w:val="24"/>
          <w:szCs w:val="24"/>
          <w:lang w:val="uk-UA"/>
        </w:rPr>
        <w:t xml:space="preserve">вартості </w:t>
      </w:r>
      <w:r>
        <w:rPr>
          <w:rFonts w:ascii="Times New Roman" w:hAnsi="Times New Roman"/>
          <w:b/>
          <w:sz w:val="24"/>
          <w:szCs w:val="24"/>
          <w:lang w:val="uk-UA"/>
        </w:rPr>
        <w:t>вхідного квитка на дискотеку</w:t>
      </w:r>
      <w:r w:rsidRPr="0089290C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B54BF6" w:rsidRPr="0089290C" w:rsidRDefault="00B54BF6" w:rsidP="00B54B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4BF6" w:rsidRPr="00595BA0" w:rsidRDefault="00B54BF6" w:rsidP="00B54BF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9290C">
        <w:rPr>
          <w:rFonts w:ascii="Times New Roman" w:hAnsi="Times New Roman"/>
          <w:sz w:val="24"/>
          <w:szCs w:val="24"/>
          <w:lang w:val="uk-UA"/>
        </w:rPr>
        <w:t xml:space="preserve">Регуляторний </w:t>
      </w:r>
      <w:r w:rsidRPr="00595BA0">
        <w:rPr>
          <w:rFonts w:ascii="Times New Roman" w:hAnsi="Times New Roman"/>
          <w:color w:val="000000"/>
          <w:sz w:val="24"/>
          <w:szCs w:val="24"/>
          <w:lang w:val="uk-UA"/>
        </w:rPr>
        <w:t xml:space="preserve">орган: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Бубнівська сільська</w:t>
      </w:r>
      <w:r w:rsidRPr="00595BA0">
        <w:rPr>
          <w:rFonts w:ascii="Times New Roman" w:hAnsi="Times New Roman"/>
          <w:color w:val="000000"/>
          <w:sz w:val="24"/>
          <w:szCs w:val="24"/>
          <w:lang w:val="uk-UA"/>
        </w:rPr>
        <w:t xml:space="preserve"> рада.</w:t>
      </w:r>
    </w:p>
    <w:p w:rsidR="00B54BF6" w:rsidRPr="00595BA0" w:rsidRDefault="00B54BF6" w:rsidP="00B54BF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95BA0">
        <w:rPr>
          <w:rFonts w:ascii="Times New Roman" w:hAnsi="Times New Roman"/>
          <w:color w:val="000000"/>
          <w:sz w:val="24"/>
          <w:szCs w:val="24"/>
          <w:lang w:val="uk-UA"/>
        </w:rPr>
        <w:t xml:space="preserve">Розробник документа: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Виконавчий комітет сільської ради</w:t>
      </w:r>
    </w:p>
    <w:p w:rsidR="00B54BF6" w:rsidRPr="00595BA0" w:rsidRDefault="00B54BF6" w:rsidP="00B54BF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95BA0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Відповідальна особа: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Пікута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О.В., Степанюк Л.В.</w:t>
      </w:r>
    </w:p>
    <w:p w:rsidR="00B54BF6" w:rsidRPr="00595BA0" w:rsidRDefault="00B54BF6" w:rsidP="00B54BF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95BA0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Контактний телефон: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97-3-31</w:t>
      </w:r>
    </w:p>
    <w:p w:rsidR="00B54BF6" w:rsidRPr="0089290C" w:rsidRDefault="00B54BF6" w:rsidP="00B54B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2749"/>
        <w:gridCol w:w="6071"/>
      </w:tblGrid>
      <w:tr w:rsidR="00B54BF6" w:rsidRPr="002F3C71" w:rsidTr="00C10FDF">
        <w:tc>
          <w:tcPr>
            <w:tcW w:w="648" w:type="dxa"/>
            <w:shd w:val="clear" w:color="auto" w:fill="auto"/>
            <w:vAlign w:val="center"/>
          </w:tcPr>
          <w:p w:rsidR="00B54BF6" w:rsidRPr="0089290C" w:rsidRDefault="00B54BF6" w:rsidP="00C10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90C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B54BF6" w:rsidRPr="0089290C" w:rsidRDefault="00B54BF6" w:rsidP="00C10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90C">
              <w:rPr>
                <w:rFonts w:ascii="Times New Roman" w:hAnsi="Times New Roman"/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6071" w:type="dxa"/>
            <w:shd w:val="clear" w:color="auto" w:fill="auto"/>
            <w:vAlign w:val="center"/>
          </w:tcPr>
          <w:p w:rsidR="00B54BF6" w:rsidRPr="0089290C" w:rsidRDefault="00B54BF6" w:rsidP="00C10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90C">
              <w:rPr>
                <w:rFonts w:ascii="Times New Roman" w:hAnsi="Times New Roman"/>
                <w:sz w:val="24"/>
                <w:szCs w:val="24"/>
                <w:lang w:val="uk-UA"/>
              </w:rPr>
              <w:t>Опис</w:t>
            </w:r>
          </w:p>
        </w:tc>
      </w:tr>
      <w:tr w:rsidR="00B54BF6" w:rsidRPr="002F3C71" w:rsidTr="00C10FDF">
        <w:tc>
          <w:tcPr>
            <w:tcW w:w="648" w:type="dxa"/>
            <w:shd w:val="clear" w:color="auto" w:fill="auto"/>
          </w:tcPr>
          <w:p w:rsidR="00B54BF6" w:rsidRPr="00897DCF" w:rsidRDefault="00B54BF6" w:rsidP="00C10F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F3C7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49" w:type="dxa"/>
            <w:shd w:val="clear" w:color="auto" w:fill="auto"/>
          </w:tcPr>
          <w:p w:rsidR="00B54BF6" w:rsidRPr="003553C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проблеми, яку передбачається  розв’язати шляхом державного регулювання:</w:t>
            </w:r>
          </w:p>
        </w:tc>
        <w:tc>
          <w:tcPr>
            <w:tcW w:w="6071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Діюча ціна на проведення дискотек в закладах культури певний час не змінювались. Зросли витрати на матеріально-технічне обслуговування закладів культури, заробітну плату, енергоносії і т.д., тому діючі тарифи не покривають економічно обґрунтовані  витрати.</w:t>
            </w:r>
          </w:p>
        </w:tc>
      </w:tr>
      <w:tr w:rsidR="00B54BF6" w:rsidRPr="002F3C71" w:rsidTr="00C10FDF">
        <w:tc>
          <w:tcPr>
            <w:tcW w:w="648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49" w:type="dxa"/>
            <w:shd w:val="clear" w:color="auto" w:fill="auto"/>
          </w:tcPr>
          <w:p w:rsidR="00B54BF6" w:rsidRPr="003553C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>Цілі державного регулювання: що передбачається зробити для вирішення проблеми</w:t>
            </w:r>
          </w:p>
        </w:tc>
        <w:tc>
          <w:tcPr>
            <w:tcW w:w="6071" w:type="dxa"/>
            <w:shd w:val="clear" w:color="auto" w:fill="auto"/>
          </w:tcPr>
          <w:p w:rsidR="00984340" w:rsidRDefault="00B54BF6" w:rsidP="00984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Цілями розробки та затвердження цього регуляторного акта є: </w:t>
            </w:r>
            <w:r w:rsidR="00984340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надходжень до  місцевого бюджету для фінансування видатків на заклади культури.</w:t>
            </w:r>
          </w:p>
          <w:p w:rsidR="00B54BF6" w:rsidRPr="002F3C71" w:rsidRDefault="00B54BF6" w:rsidP="00984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Запропонований акт регулюватиме адміністративні відносини між регуляторними органами та суб’єктами господарювання.</w:t>
            </w:r>
          </w:p>
        </w:tc>
      </w:tr>
      <w:tr w:rsidR="00B54BF6" w:rsidRPr="002F3C71" w:rsidTr="00C10FDF">
        <w:tc>
          <w:tcPr>
            <w:tcW w:w="648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49" w:type="dxa"/>
            <w:shd w:val="clear" w:color="auto" w:fill="auto"/>
          </w:tcPr>
          <w:p w:rsidR="00B54BF6" w:rsidRPr="003553C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>Альтернативні способи: досягнення цілей державного регулювання</w:t>
            </w:r>
          </w:p>
        </w:tc>
        <w:tc>
          <w:tcPr>
            <w:tcW w:w="6071" w:type="dxa"/>
            <w:shd w:val="clear" w:color="auto" w:fill="auto"/>
          </w:tcPr>
          <w:p w:rsidR="00B54BF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 альтернативних способів досягнення цілей даного регуляторного акту є: залишити існуючу базу нормативно-правових актів   міської ради з питань вартості послуг за проведення дискотек без змін.</w:t>
            </w:r>
          </w:p>
          <w:p w:rsidR="00B54BF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Дана альтернатива є неприйнятою, оскільки не дає можливості консолідувати фінансові ресурси міського бюджету для їх подальшого ефективного перерозподілу на потреби закладів культури.</w:t>
            </w:r>
          </w:p>
          <w:p w:rsidR="00B54BF6" w:rsidRPr="002F3C71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Зважаючи на </w:t>
            </w: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викладене вище, прийняття рішення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сільської</w:t>
            </w: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«Про  встановлення вартості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вхідного квитка на дискотеку</w:t>
            </w: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>» на сьогодні є єдиним оптимальним та доцільним способом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вирішення існуючої проблеми.</w:t>
            </w:r>
          </w:p>
        </w:tc>
      </w:tr>
      <w:tr w:rsidR="00B54BF6" w:rsidRPr="002F3C71" w:rsidTr="00C10FDF">
        <w:tc>
          <w:tcPr>
            <w:tcW w:w="648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749" w:type="dxa"/>
            <w:shd w:val="clear" w:color="auto" w:fill="auto"/>
          </w:tcPr>
          <w:p w:rsidR="00B54BF6" w:rsidRPr="003553C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>Механізм, який пропонується застосувати для роз’яснення проблеми і відповідні заходи</w:t>
            </w:r>
          </w:p>
        </w:tc>
        <w:tc>
          <w:tcPr>
            <w:tcW w:w="6071" w:type="dxa"/>
            <w:shd w:val="clear" w:color="auto" w:fill="auto"/>
          </w:tcPr>
          <w:p w:rsidR="00B54BF6" w:rsidRPr="003553C6" w:rsidRDefault="00B54BF6" w:rsidP="00C10F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Основним механізмом вирішення проблеми, зазначеної у розділі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E3F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цього </w:t>
            </w:r>
            <w:r w:rsidRPr="003553C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Аналізу, є прийняття рішення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3553C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Бубнівської сільської</w:t>
            </w:r>
            <w:r w:rsidRPr="003553C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ради «Про </w:t>
            </w: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встановлення вартості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вхідного квитка на дискотеку</w:t>
            </w:r>
            <w:r w:rsidRPr="003553C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».</w:t>
            </w:r>
          </w:p>
          <w:p w:rsidR="00B54BF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3C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Показники ефективності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 і заходів, за допомогою яких буде здійснюватися відстеження ефективності:</w:t>
            </w:r>
          </w:p>
          <w:p w:rsidR="00B54BF6" w:rsidRPr="00DE3FCD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-  підвищення якості наданих послуг.</w:t>
            </w:r>
          </w:p>
        </w:tc>
      </w:tr>
      <w:tr w:rsidR="00B54BF6" w:rsidRPr="002F3C71" w:rsidTr="00C10FDF">
        <w:tc>
          <w:tcPr>
            <w:tcW w:w="648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49" w:type="dxa"/>
            <w:shd w:val="clear" w:color="auto" w:fill="auto"/>
          </w:tcPr>
          <w:p w:rsidR="00B54BF6" w:rsidRPr="003553C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>Обґрунтування можливості досягнення визначених цілей у разі прийняття регуляторного акта</w:t>
            </w:r>
          </w:p>
        </w:tc>
        <w:tc>
          <w:tcPr>
            <w:tcW w:w="6071" w:type="dxa"/>
            <w:shd w:val="clear" w:color="auto" w:fill="auto"/>
          </w:tcPr>
          <w:p w:rsidR="00B54BF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Вигоди від виконання зазначених вимог будуть відчуватися як суб’єктами господарської діяльності, так і територіальною громадою в цілому. Збільшення доходної частини бюджету, призведе до підвищення рівня соціального забезпечення закладів культури.</w:t>
            </w:r>
          </w:p>
          <w:p w:rsidR="00B54BF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Реалізація запровадження регуляторного акта не потребує додаткових матеріальних та фінансових витрат з місцевого бюджету.</w:t>
            </w:r>
          </w:p>
          <w:p w:rsidR="00B54BF6" w:rsidRPr="002F3C71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Вплив зовнішніх факторів виключений, за винятком,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випадку змін законодавства України у сфері регулювання цього питання.</w:t>
            </w:r>
          </w:p>
        </w:tc>
      </w:tr>
      <w:tr w:rsidR="00B54BF6" w:rsidRPr="002F3C71" w:rsidTr="00C10FDF">
        <w:tc>
          <w:tcPr>
            <w:tcW w:w="648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749" w:type="dxa"/>
            <w:shd w:val="clear" w:color="auto" w:fill="auto"/>
          </w:tcPr>
          <w:p w:rsidR="00B54BF6" w:rsidRPr="003553C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очікуваних результатів прийняття акта</w:t>
            </w:r>
          </w:p>
        </w:tc>
        <w:tc>
          <w:tcPr>
            <w:tcW w:w="6071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якості надання послуг і зміцнення та покращення матеріально-технічної бази закладів культури.</w:t>
            </w:r>
          </w:p>
        </w:tc>
      </w:tr>
      <w:tr w:rsidR="00B54BF6" w:rsidRPr="002F3C71" w:rsidTr="00C10FDF">
        <w:tc>
          <w:tcPr>
            <w:tcW w:w="648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749" w:type="dxa"/>
            <w:shd w:val="clear" w:color="auto" w:fill="auto"/>
          </w:tcPr>
          <w:p w:rsidR="00B54BF6" w:rsidRPr="003553C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Обґрунтування строку дії акта </w:t>
            </w:r>
          </w:p>
        </w:tc>
        <w:tc>
          <w:tcPr>
            <w:tcW w:w="6071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Термін дії залежить від ринкових відносин, встановлених на законодавчому рівні.</w:t>
            </w:r>
          </w:p>
        </w:tc>
      </w:tr>
      <w:tr w:rsidR="00B54BF6" w:rsidRPr="002F3C71" w:rsidTr="00C10FDF">
        <w:tc>
          <w:tcPr>
            <w:tcW w:w="648" w:type="dxa"/>
            <w:shd w:val="clear" w:color="auto" w:fill="auto"/>
          </w:tcPr>
          <w:p w:rsidR="00B54BF6" w:rsidRPr="002F3C71" w:rsidRDefault="00B54BF6" w:rsidP="00C10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749" w:type="dxa"/>
            <w:shd w:val="clear" w:color="auto" w:fill="auto"/>
          </w:tcPr>
          <w:p w:rsidR="00B54BF6" w:rsidRPr="003553C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3C6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заходів з відстеження результативності акта</w:t>
            </w:r>
          </w:p>
        </w:tc>
        <w:tc>
          <w:tcPr>
            <w:tcW w:w="6071" w:type="dxa"/>
            <w:shd w:val="clear" w:color="auto" w:fill="auto"/>
          </w:tcPr>
          <w:p w:rsidR="00B54BF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Базове відстеження результативності регуляторного акта буде здійснюватись до набрання чинності цим актом шляхом збору пропозицій та зауважень та їх аналізу.</w:t>
            </w:r>
          </w:p>
          <w:p w:rsidR="00B54BF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Повторне відстеження результативності планується здійснити через рік з дня набрання чинності цим регуляторним актом, в результаті якого відбудеться порівняння показників базового та повторного відстежень.</w:t>
            </w:r>
          </w:p>
          <w:p w:rsidR="00B54BF6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У разі виявлення неврегульованих та проблемних моментів шляхом аналізу якісних та кількісних показників дії цього акта, ці моменти буду виправлено шляхом внесення відповідних змін.</w:t>
            </w:r>
          </w:p>
          <w:p w:rsidR="00B54BF6" w:rsidRPr="002F3C71" w:rsidRDefault="00B54BF6" w:rsidP="00C10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Періодичні відстеження планується здійснювати раз на кожні три роки, починаючи з дня виконання результативності цього акта.</w:t>
            </w:r>
          </w:p>
        </w:tc>
      </w:tr>
    </w:tbl>
    <w:p w:rsidR="00B54BF6" w:rsidRDefault="00B54BF6" w:rsidP="00B54B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54BF6" w:rsidRDefault="00B54BF6" w:rsidP="00B54B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54BF6" w:rsidRDefault="00B54BF6" w:rsidP="00B54B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Розробники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О.В.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Пікута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54BF6" w:rsidRDefault="00B54BF6" w:rsidP="00B54B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Л.В. Степанюк </w:t>
      </w:r>
    </w:p>
    <w:p w:rsidR="00664BC8" w:rsidRPr="00B54BF6" w:rsidRDefault="00664BC8">
      <w:pPr>
        <w:rPr>
          <w:lang w:val="uk-UA"/>
        </w:rPr>
      </w:pPr>
    </w:p>
    <w:sectPr w:rsidR="00664BC8" w:rsidRPr="00B54BF6" w:rsidSect="00664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4BF6"/>
    <w:rsid w:val="00664BC8"/>
    <w:rsid w:val="00984340"/>
    <w:rsid w:val="00B54BF6"/>
    <w:rsid w:val="00F6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2013-05-14T13:52:00Z</dcterms:created>
  <dcterms:modified xsi:type="dcterms:W3CDTF">2013-05-15T07:18:00Z</dcterms:modified>
</cp:coreProperties>
</file>